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E1" w:rsidRDefault="008F1811" w:rsidP="00DA3C52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741934" cy="740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3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0E1" w:rsidRDefault="00F050E1">
      <w:pPr>
        <w:pStyle w:val="Textoindependiente"/>
        <w:spacing w:before="9"/>
        <w:rPr>
          <w:rFonts w:ascii="Times New Roman"/>
          <w:sz w:val="13"/>
        </w:rPr>
      </w:pPr>
    </w:p>
    <w:p w:rsidR="000927D1" w:rsidRDefault="000927D1">
      <w:pPr>
        <w:pStyle w:val="Ttulo"/>
        <w:rPr>
          <w:sz w:val="22"/>
          <w:szCs w:val="22"/>
        </w:rPr>
      </w:pPr>
    </w:p>
    <w:p w:rsidR="00F050E1" w:rsidRPr="00B56496" w:rsidRDefault="00BB022B">
      <w:pPr>
        <w:pStyle w:val="Ttulo"/>
        <w:rPr>
          <w:sz w:val="22"/>
          <w:szCs w:val="22"/>
        </w:rPr>
      </w:pPr>
      <w:r>
        <w:rPr>
          <w:sz w:val="22"/>
          <w:szCs w:val="22"/>
        </w:rPr>
        <w:t xml:space="preserve">ACTA </w:t>
      </w:r>
      <w:r w:rsidR="008421C7">
        <w:rPr>
          <w:sz w:val="22"/>
          <w:szCs w:val="22"/>
        </w:rPr>
        <w:t>REUNION</w:t>
      </w:r>
      <w:r w:rsidR="008F1811" w:rsidRPr="00B56496">
        <w:rPr>
          <w:sz w:val="22"/>
          <w:szCs w:val="22"/>
        </w:rPr>
        <w:t xml:space="preserve"> O</w:t>
      </w:r>
      <w:r w:rsidR="008421C7">
        <w:rPr>
          <w:sz w:val="22"/>
          <w:szCs w:val="22"/>
        </w:rPr>
        <w:t xml:space="preserve">RDINARIA CONSEJO DE LA SOCIEDAD </w:t>
      </w:r>
      <w:r w:rsidR="008F1811" w:rsidRPr="00B56496">
        <w:rPr>
          <w:sz w:val="22"/>
          <w:szCs w:val="22"/>
        </w:rPr>
        <w:t>CIVIL</w:t>
      </w:r>
      <w:r w:rsidR="008421C7">
        <w:rPr>
          <w:sz w:val="22"/>
          <w:szCs w:val="22"/>
        </w:rPr>
        <w:t xml:space="preserve"> </w:t>
      </w:r>
      <w:r w:rsidR="008F1811" w:rsidRPr="00B56496">
        <w:rPr>
          <w:spacing w:val="-64"/>
          <w:sz w:val="22"/>
          <w:szCs w:val="22"/>
        </w:rPr>
        <w:t xml:space="preserve"> </w:t>
      </w:r>
      <w:r w:rsidR="008421C7">
        <w:rPr>
          <w:spacing w:val="-64"/>
          <w:sz w:val="22"/>
          <w:szCs w:val="22"/>
        </w:rPr>
        <w:t xml:space="preserve">    </w:t>
      </w:r>
      <w:r w:rsidR="008F1811" w:rsidRPr="00B56496">
        <w:rPr>
          <w:sz w:val="22"/>
          <w:szCs w:val="22"/>
        </w:rPr>
        <w:t>MINVU-SERVIU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REGION DE COQUIMBO</w:t>
      </w: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29433E">
      <w:pPr>
        <w:pStyle w:val="Textoindependiente"/>
        <w:spacing w:line="360" w:lineRule="auto"/>
        <w:ind w:left="222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Serena, </w:t>
      </w:r>
      <w:r w:rsidR="00C6162C">
        <w:rPr>
          <w:sz w:val="22"/>
          <w:szCs w:val="22"/>
        </w:rPr>
        <w:t>siendo las 14</w:t>
      </w:r>
      <w:r w:rsidR="00DA3C52">
        <w:rPr>
          <w:sz w:val="22"/>
          <w:szCs w:val="22"/>
        </w:rPr>
        <w:t>:0</w:t>
      </w:r>
      <w:r w:rsidR="008421C7">
        <w:rPr>
          <w:sz w:val="22"/>
          <w:szCs w:val="22"/>
        </w:rPr>
        <w:t>0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>p</w:t>
      </w:r>
      <w:r w:rsidR="003B48B9">
        <w:rPr>
          <w:sz w:val="22"/>
          <w:szCs w:val="22"/>
        </w:rPr>
        <w:t>m,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 xml:space="preserve">con fecha </w:t>
      </w:r>
      <w:r w:rsidR="00C6162C">
        <w:rPr>
          <w:sz w:val="22"/>
          <w:szCs w:val="22"/>
        </w:rPr>
        <w:t>Viernes 8 de Noviembre</w:t>
      </w:r>
      <w:r w:rsidR="00C71D45">
        <w:rPr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de</w:t>
      </w:r>
      <w:r w:rsidR="00334199" w:rsidRPr="00B56496">
        <w:rPr>
          <w:sz w:val="22"/>
          <w:szCs w:val="22"/>
        </w:rPr>
        <w:t>l año</w:t>
      </w:r>
      <w:r w:rsidR="002A5D5C">
        <w:rPr>
          <w:sz w:val="22"/>
          <w:szCs w:val="22"/>
        </w:rPr>
        <w:t xml:space="preserve"> 2024</w:t>
      </w:r>
      <w:r w:rsidR="00BB022B">
        <w:rPr>
          <w:sz w:val="22"/>
          <w:szCs w:val="22"/>
        </w:rPr>
        <w:t xml:space="preserve">, se celebra la </w:t>
      </w:r>
      <w:r w:rsidR="00C6162C">
        <w:rPr>
          <w:sz w:val="22"/>
          <w:szCs w:val="22"/>
        </w:rPr>
        <w:t>4</w:t>
      </w:r>
      <w:r w:rsidR="00732933">
        <w:rPr>
          <w:sz w:val="22"/>
          <w:szCs w:val="22"/>
        </w:rPr>
        <w:t xml:space="preserve">era </w:t>
      </w:r>
      <w:r w:rsidR="008F1811" w:rsidRPr="00B56496">
        <w:rPr>
          <w:sz w:val="22"/>
          <w:szCs w:val="22"/>
        </w:rPr>
        <w:t>sesión ordinaria del</w:t>
      </w:r>
      <w:r w:rsidR="008F1811" w:rsidRPr="00B56496">
        <w:rPr>
          <w:spacing w:val="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Consejo de la Sociedad Civil de MI</w:t>
      </w:r>
      <w:r w:rsidR="002A5D5C">
        <w:rPr>
          <w:sz w:val="22"/>
          <w:szCs w:val="22"/>
        </w:rPr>
        <w:t>NVU-SERVIU 2024</w:t>
      </w:r>
      <w:r w:rsidR="008421C7">
        <w:rPr>
          <w:sz w:val="22"/>
          <w:szCs w:val="22"/>
        </w:rPr>
        <w:t xml:space="preserve"> en el Salón </w:t>
      </w:r>
      <w:r w:rsidR="006B559A">
        <w:rPr>
          <w:sz w:val="22"/>
          <w:szCs w:val="22"/>
        </w:rPr>
        <w:t xml:space="preserve">Jorge Brañes, </w:t>
      </w:r>
      <w:r w:rsidR="008421C7">
        <w:rPr>
          <w:sz w:val="22"/>
          <w:szCs w:val="22"/>
        </w:rPr>
        <w:t xml:space="preserve">dependencias </w:t>
      </w:r>
      <w:r w:rsidR="006B559A">
        <w:rPr>
          <w:sz w:val="22"/>
          <w:szCs w:val="22"/>
        </w:rPr>
        <w:t xml:space="preserve">Serviu Coquimbo; </w:t>
      </w:r>
      <w:r w:rsidR="006B559A" w:rsidRPr="00B56496">
        <w:rPr>
          <w:spacing w:val="1"/>
          <w:sz w:val="22"/>
          <w:szCs w:val="22"/>
        </w:rPr>
        <w:t>con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la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 xml:space="preserve">asistencia </w:t>
      </w:r>
      <w:r w:rsidR="008421C7">
        <w:rPr>
          <w:sz w:val="22"/>
          <w:szCs w:val="22"/>
        </w:rPr>
        <w:t xml:space="preserve">de </w:t>
      </w:r>
      <w:r w:rsidR="00C71D45">
        <w:rPr>
          <w:sz w:val="22"/>
          <w:szCs w:val="22"/>
        </w:rPr>
        <w:t>las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siguientes</w:t>
      </w:r>
      <w:r w:rsidR="00C71D45">
        <w:rPr>
          <w:sz w:val="22"/>
          <w:szCs w:val="22"/>
        </w:rPr>
        <w:t xml:space="preserve"> personas:</w:t>
      </w:r>
      <w:r w:rsidR="008F1811" w:rsidRPr="00B56496">
        <w:rPr>
          <w:spacing w:val="1"/>
          <w:sz w:val="22"/>
          <w:szCs w:val="22"/>
        </w:rPr>
        <w:t xml:space="preserve"> </w:t>
      </w:r>
    </w:p>
    <w:p w:rsidR="00F050E1" w:rsidRPr="00B56496" w:rsidRDefault="00F050E1">
      <w:pPr>
        <w:pStyle w:val="Textoindependiente"/>
        <w:rPr>
          <w:sz w:val="22"/>
          <w:szCs w:val="22"/>
        </w:rPr>
      </w:pPr>
    </w:p>
    <w:p w:rsidR="00F050E1" w:rsidRPr="00B56496" w:rsidRDefault="00F050E1">
      <w:pPr>
        <w:pStyle w:val="Textoindependiente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140"/>
        <w:gridCol w:w="5343"/>
      </w:tblGrid>
      <w:tr w:rsidR="00F050E1" w:rsidRPr="00B56496" w:rsidTr="00334199">
        <w:trPr>
          <w:trHeight w:val="575"/>
        </w:trPr>
        <w:tc>
          <w:tcPr>
            <w:tcW w:w="3714" w:type="dxa"/>
            <w:gridSpan w:val="2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1250" w:right="1244"/>
              <w:jc w:val="center"/>
              <w:rPr>
                <w:rFonts w:ascii="Arial"/>
                <w:b/>
              </w:rPr>
            </w:pPr>
            <w:r w:rsidRPr="00B56496">
              <w:rPr>
                <w:rFonts w:ascii="Arial"/>
                <w:b/>
              </w:rPr>
              <w:t>Nombre</w:t>
            </w:r>
          </w:p>
        </w:tc>
        <w:tc>
          <w:tcPr>
            <w:tcW w:w="5343" w:type="dxa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90" w:right="90"/>
              <w:jc w:val="center"/>
              <w:rPr>
                <w:rFonts w:ascii="Arial" w:hAnsi="Arial"/>
                <w:b/>
              </w:rPr>
            </w:pPr>
            <w:r w:rsidRPr="00B56496">
              <w:rPr>
                <w:rFonts w:ascii="Arial" w:hAnsi="Arial"/>
                <w:b/>
              </w:rPr>
              <w:t>Organización</w:t>
            </w:r>
          </w:p>
        </w:tc>
      </w:tr>
      <w:tr w:rsidR="00F050E1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F050E1" w:rsidRPr="00C6162C" w:rsidRDefault="00F050E1" w:rsidP="00334199">
            <w:pPr>
              <w:pStyle w:val="TableParagraph"/>
              <w:spacing w:before="2"/>
              <w:jc w:val="center"/>
            </w:pPr>
          </w:p>
          <w:p w:rsidR="00F050E1" w:rsidRPr="00C6162C" w:rsidRDefault="003F79F8" w:rsidP="00334199">
            <w:pPr>
              <w:pStyle w:val="TableParagraph"/>
              <w:ind w:left="107"/>
              <w:jc w:val="center"/>
            </w:pPr>
            <w:r w:rsidRPr="00C6162C">
              <w:t>1</w:t>
            </w:r>
            <w:r w:rsidR="008F1811" w:rsidRPr="00C6162C">
              <w:t>.</w:t>
            </w:r>
          </w:p>
        </w:tc>
        <w:tc>
          <w:tcPr>
            <w:tcW w:w="3140" w:type="dxa"/>
            <w:shd w:val="clear" w:color="auto" w:fill="auto"/>
          </w:tcPr>
          <w:p w:rsidR="00F050E1" w:rsidRPr="00C6162C" w:rsidRDefault="00F050E1" w:rsidP="00334199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F050E1" w:rsidRPr="00C6162C" w:rsidRDefault="002A5D5C" w:rsidP="00334199">
            <w:pPr>
              <w:pStyle w:val="TableParagraph"/>
              <w:ind w:left="88" w:right="82"/>
              <w:jc w:val="center"/>
              <w:rPr>
                <w:rFonts w:ascii="Arial"/>
                <w:b/>
              </w:rPr>
            </w:pPr>
            <w:r w:rsidRPr="00C6162C">
              <w:rPr>
                <w:rFonts w:ascii="Arial"/>
                <w:b/>
              </w:rPr>
              <w:t xml:space="preserve">Evelyn Acevedo </w:t>
            </w:r>
          </w:p>
        </w:tc>
        <w:tc>
          <w:tcPr>
            <w:tcW w:w="5343" w:type="dxa"/>
          </w:tcPr>
          <w:p w:rsidR="00F050E1" w:rsidRPr="00C6162C" w:rsidRDefault="00F050E1" w:rsidP="00C6162C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2A5D5C" w:rsidRPr="00C6162C" w:rsidRDefault="002A5D5C" w:rsidP="00C6162C">
            <w:pPr>
              <w:pStyle w:val="TableParagraph"/>
              <w:ind w:left="93" w:right="90"/>
              <w:jc w:val="center"/>
              <w:rPr>
                <w:b/>
              </w:rPr>
            </w:pPr>
            <w:r w:rsidRPr="00C6162C">
              <w:rPr>
                <w:b/>
              </w:rPr>
              <w:t>Comité de vivienda Villa Vista al Sol</w:t>
            </w:r>
          </w:p>
        </w:tc>
      </w:tr>
      <w:tr w:rsidR="00F050E1" w:rsidRPr="00C6162C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F050E1" w:rsidRPr="00C6162C" w:rsidRDefault="00F050E1" w:rsidP="00C6162C">
            <w:pPr>
              <w:pStyle w:val="TableParagraph"/>
              <w:spacing w:before="11"/>
              <w:jc w:val="center"/>
            </w:pPr>
          </w:p>
          <w:p w:rsidR="00F050E1" w:rsidRPr="00C6162C" w:rsidRDefault="003F79F8" w:rsidP="00C6162C">
            <w:pPr>
              <w:pStyle w:val="TableParagraph"/>
              <w:ind w:left="107"/>
              <w:jc w:val="center"/>
            </w:pPr>
            <w:r w:rsidRPr="00C6162C">
              <w:t>2</w:t>
            </w:r>
            <w:r w:rsidR="008F1811" w:rsidRPr="00C6162C">
              <w:t>.</w:t>
            </w:r>
          </w:p>
        </w:tc>
        <w:tc>
          <w:tcPr>
            <w:tcW w:w="3140" w:type="dxa"/>
          </w:tcPr>
          <w:p w:rsidR="002E7DD1" w:rsidRPr="00C6162C" w:rsidRDefault="002E7DD1" w:rsidP="00334199">
            <w:pPr>
              <w:pStyle w:val="TableParagraph"/>
              <w:jc w:val="center"/>
              <w:rPr>
                <w:b/>
              </w:rPr>
            </w:pPr>
          </w:p>
          <w:p w:rsidR="00F050E1" w:rsidRPr="00C6162C" w:rsidRDefault="002A5D5C" w:rsidP="00334199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William Azola</w:t>
            </w:r>
          </w:p>
          <w:p w:rsidR="00F050E1" w:rsidRPr="00C6162C" w:rsidRDefault="00F050E1" w:rsidP="00334199">
            <w:pPr>
              <w:pStyle w:val="TableParagraph"/>
              <w:ind w:left="88" w:right="80"/>
              <w:jc w:val="center"/>
              <w:rPr>
                <w:rFonts w:ascii="Arial"/>
                <w:b/>
              </w:rPr>
            </w:pPr>
          </w:p>
        </w:tc>
        <w:tc>
          <w:tcPr>
            <w:tcW w:w="5343" w:type="dxa"/>
          </w:tcPr>
          <w:p w:rsidR="00F050E1" w:rsidRPr="00C6162C" w:rsidRDefault="00F050E1" w:rsidP="00C6162C">
            <w:pPr>
              <w:pStyle w:val="TableParagraph"/>
              <w:jc w:val="center"/>
              <w:rPr>
                <w:b/>
              </w:rPr>
            </w:pPr>
          </w:p>
          <w:p w:rsidR="00F050E1" w:rsidRPr="00C6162C" w:rsidRDefault="002A5D5C" w:rsidP="00C6162C">
            <w:pPr>
              <w:pStyle w:val="TableParagraph"/>
              <w:ind w:left="91" w:right="90"/>
              <w:jc w:val="center"/>
              <w:rPr>
                <w:b/>
              </w:rPr>
            </w:pPr>
            <w:r w:rsidRPr="00C6162C">
              <w:rPr>
                <w:b/>
              </w:rPr>
              <w:t>Corporación de reciclaje 4 Erres</w:t>
            </w:r>
          </w:p>
        </w:tc>
      </w:tr>
      <w:tr w:rsidR="00334199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334199" w:rsidRPr="00C6162C" w:rsidRDefault="00334199" w:rsidP="00334199">
            <w:pPr>
              <w:pStyle w:val="TableParagraph"/>
              <w:spacing w:before="11"/>
              <w:jc w:val="center"/>
            </w:pPr>
          </w:p>
          <w:p w:rsidR="00334199" w:rsidRPr="00C6162C" w:rsidRDefault="003F79F8" w:rsidP="003F79F8">
            <w:pPr>
              <w:pStyle w:val="TableParagraph"/>
              <w:spacing w:before="11"/>
              <w:jc w:val="center"/>
            </w:pPr>
            <w:r w:rsidRPr="00C6162C">
              <w:t>3</w:t>
            </w:r>
            <w:r w:rsidR="00334199" w:rsidRPr="00C6162C">
              <w:t>.</w:t>
            </w:r>
          </w:p>
        </w:tc>
        <w:tc>
          <w:tcPr>
            <w:tcW w:w="3140" w:type="dxa"/>
          </w:tcPr>
          <w:p w:rsidR="002E7DD1" w:rsidRPr="00C6162C" w:rsidRDefault="002E7DD1" w:rsidP="00334199">
            <w:pPr>
              <w:pStyle w:val="TableParagraph"/>
              <w:jc w:val="center"/>
              <w:rPr>
                <w:rFonts w:ascii="Arial"/>
                <w:b/>
              </w:rPr>
            </w:pPr>
          </w:p>
          <w:p w:rsidR="00334199" w:rsidRPr="00C6162C" w:rsidRDefault="002A5D5C" w:rsidP="00334199">
            <w:pPr>
              <w:pStyle w:val="TableParagraph"/>
              <w:jc w:val="center"/>
              <w:rPr>
                <w:b/>
              </w:rPr>
            </w:pPr>
            <w:r w:rsidRPr="00C6162C">
              <w:rPr>
                <w:rFonts w:ascii="Arial"/>
                <w:b/>
              </w:rPr>
              <w:t>Olga Villagra Nu</w:t>
            </w:r>
            <w:r w:rsidRPr="00C6162C">
              <w:rPr>
                <w:rFonts w:ascii="Arial"/>
                <w:b/>
              </w:rPr>
              <w:t>ñ</w:t>
            </w:r>
            <w:r w:rsidRPr="00C6162C">
              <w:rPr>
                <w:rFonts w:ascii="Arial"/>
                <w:b/>
              </w:rPr>
              <w:t>ez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ind w:left="93" w:right="90"/>
              <w:jc w:val="center"/>
              <w:rPr>
                <w:b/>
              </w:rPr>
            </w:pPr>
          </w:p>
          <w:p w:rsidR="002A5D5C" w:rsidRPr="00C6162C" w:rsidRDefault="002A5D5C" w:rsidP="00C6162C">
            <w:pPr>
              <w:pStyle w:val="TableParagraph"/>
              <w:ind w:left="93" w:right="90"/>
              <w:jc w:val="center"/>
              <w:rPr>
                <w:b/>
              </w:rPr>
            </w:pPr>
            <w:r w:rsidRPr="00C6162C">
              <w:rPr>
                <w:b/>
              </w:rPr>
              <w:t>Comité de Vivienda Nueva Vida, Coquimbo</w:t>
            </w:r>
          </w:p>
          <w:p w:rsidR="00334199" w:rsidRPr="00C6162C" w:rsidRDefault="002A5D5C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(On Line)</w:t>
            </w:r>
          </w:p>
        </w:tc>
      </w:tr>
      <w:tr w:rsidR="0029433E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C6162C" w:rsidRDefault="00C6162C" w:rsidP="00334199">
            <w:pPr>
              <w:pStyle w:val="TableParagraph"/>
              <w:spacing w:before="11"/>
              <w:jc w:val="center"/>
            </w:pPr>
          </w:p>
          <w:p w:rsidR="0029433E" w:rsidRPr="00C6162C" w:rsidRDefault="00C6162C" w:rsidP="00334199">
            <w:pPr>
              <w:pStyle w:val="TableParagraph"/>
              <w:spacing w:before="11"/>
              <w:jc w:val="center"/>
            </w:pPr>
            <w:r>
              <w:t>4</w:t>
            </w:r>
            <w:r w:rsidR="0029433E" w:rsidRPr="00C6162C">
              <w:t>.</w:t>
            </w:r>
          </w:p>
        </w:tc>
        <w:tc>
          <w:tcPr>
            <w:tcW w:w="3140" w:type="dxa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29433E" w:rsidRPr="00C6162C" w:rsidRDefault="002A5D5C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 xml:space="preserve">Gabriel Cortés 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  <w:p w:rsidR="0029433E" w:rsidRPr="00C6162C" w:rsidRDefault="002A5D5C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Comité Pro Adelanto El Copao</w:t>
            </w:r>
          </w:p>
        </w:tc>
      </w:tr>
      <w:tr w:rsidR="00BB022B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C6162C" w:rsidRDefault="00C6162C" w:rsidP="00334199">
            <w:pPr>
              <w:pStyle w:val="TableParagraph"/>
              <w:spacing w:before="11"/>
              <w:jc w:val="center"/>
            </w:pPr>
          </w:p>
          <w:p w:rsidR="00BB022B" w:rsidRPr="00C6162C" w:rsidRDefault="00C6162C" w:rsidP="00334199">
            <w:pPr>
              <w:pStyle w:val="TableParagraph"/>
              <w:spacing w:before="11"/>
              <w:jc w:val="center"/>
            </w:pPr>
            <w:r>
              <w:t>5</w:t>
            </w:r>
            <w:r w:rsidR="00BB022B" w:rsidRPr="00C6162C">
              <w:t>.</w:t>
            </w:r>
          </w:p>
        </w:tc>
        <w:tc>
          <w:tcPr>
            <w:tcW w:w="3140" w:type="dxa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BB022B" w:rsidRPr="00C6162C" w:rsidRDefault="00BB022B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Alicia Cortés Valencia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  <w:p w:rsidR="00BB022B" w:rsidRPr="00C6162C" w:rsidRDefault="00BB022B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JJVV Villa El Romero, La Serena</w:t>
            </w:r>
          </w:p>
        </w:tc>
      </w:tr>
      <w:tr w:rsidR="00BB022B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C6162C" w:rsidRDefault="00C6162C" w:rsidP="00334199">
            <w:pPr>
              <w:pStyle w:val="TableParagraph"/>
              <w:spacing w:before="11"/>
              <w:jc w:val="center"/>
            </w:pPr>
          </w:p>
          <w:p w:rsidR="00BB022B" w:rsidRPr="00C6162C" w:rsidRDefault="00C6162C" w:rsidP="00334199">
            <w:pPr>
              <w:pStyle w:val="TableParagraph"/>
              <w:spacing w:before="11"/>
              <w:jc w:val="center"/>
            </w:pPr>
            <w:r>
              <w:t>6</w:t>
            </w:r>
            <w:r w:rsidR="00BB022B" w:rsidRPr="00C6162C">
              <w:t xml:space="preserve"> </w:t>
            </w:r>
          </w:p>
        </w:tc>
        <w:tc>
          <w:tcPr>
            <w:tcW w:w="3140" w:type="dxa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BB022B" w:rsidRPr="00C6162C" w:rsidRDefault="002A5D5C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Néstor Sierra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  <w:p w:rsidR="00BB022B" w:rsidRPr="00C6162C" w:rsidRDefault="002A5D5C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Agrupación de Trabajadores con Discapacidad</w:t>
            </w:r>
          </w:p>
        </w:tc>
      </w:tr>
      <w:tr w:rsidR="00631F11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631F11" w:rsidRDefault="00631F11" w:rsidP="00631F11">
            <w:pPr>
              <w:pStyle w:val="TableParagraph"/>
              <w:spacing w:before="11"/>
              <w:jc w:val="center"/>
              <w:rPr>
                <w:shd w:val="clear" w:color="auto" w:fill="FFFF00"/>
              </w:rPr>
            </w:pPr>
          </w:p>
          <w:p w:rsidR="00C6162C" w:rsidRPr="00C6162C" w:rsidRDefault="00C6162C" w:rsidP="00631F11">
            <w:pPr>
              <w:pStyle w:val="TableParagraph"/>
              <w:spacing w:before="11"/>
              <w:jc w:val="center"/>
            </w:pPr>
            <w:r w:rsidRPr="00C6162C">
              <w:t>7</w:t>
            </w:r>
          </w:p>
        </w:tc>
        <w:tc>
          <w:tcPr>
            <w:tcW w:w="3140" w:type="dxa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631F11" w:rsidRPr="00C6162C" w:rsidRDefault="002A5D5C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Gloria Mendez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  <w:p w:rsidR="00631F11" w:rsidRPr="00C6162C" w:rsidRDefault="002A5D5C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Comité Adelanto Villa Los Pimientos II</w:t>
            </w:r>
          </w:p>
        </w:tc>
      </w:tr>
      <w:tr w:rsidR="00CA23E7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C6162C" w:rsidRDefault="00C6162C" w:rsidP="00631F11">
            <w:pPr>
              <w:pStyle w:val="TableParagraph"/>
              <w:spacing w:before="11"/>
              <w:jc w:val="center"/>
            </w:pPr>
          </w:p>
          <w:p w:rsidR="00CA23E7" w:rsidRPr="00C6162C" w:rsidRDefault="00C6162C" w:rsidP="00631F11">
            <w:pPr>
              <w:pStyle w:val="TableParagraph"/>
              <w:spacing w:before="11"/>
              <w:jc w:val="center"/>
            </w:pPr>
            <w:r>
              <w:t>8</w:t>
            </w:r>
          </w:p>
        </w:tc>
        <w:tc>
          <w:tcPr>
            <w:tcW w:w="3140" w:type="dxa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CA23E7" w:rsidRPr="00C6162C" w:rsidRDefault="00CA23E7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 xml:space="preserve">Lila Bordonez 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  <w:p w:rsidR="00CA23E7" w:rsidRPr="00C6162C" w:rsidRDefault="00CA23E7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JJVV Los Álamos , Andacollo</w:t>
            </w:r>
          </w:p>
        </w:tc>
      </w:tr>
      <w:tr w:rsidR="002E7DD1" w:rsidRPr="00C6162C" w:rsidTr="002E7DD1">
        <w:trPr>
          <w:trHeight w:val="806"/>
        </w:trPr>
        <w:tc>
          <w:tcPr>
            <w:tcW w:w="574" w:type="dxa"/>
            <w:shd w:val="clear" w:color="auto" w:fill="auto"/>
          </w:tcPr>
          <w:p w:rsidR="00C6162C" w:rsidRDefault="00C6162C" w:rsidP="00631F11">
            <w:pPr>
              <w:pStyle w:val="TableParagraph"/>
              <w:spacing w:before="11"/>
              <w:jc w:val="center"/>
              <w:rPr>
                <w:shd w:val="clear" w:color="auto" w:fill="FFFF00"/>
              </w:rPr>
            </w:pPr>
          </w:p>
          <w:p w:rsidR="002E7DD1" w:rsidRPr="00C6162C" w:rsidRDefault="00C6162C" w:rsidP="00631F11">
            <w:pPr>
              <w:pStyle w:val="TableParagraph"/>
              <w:spacing w:before="11"/>
              <w:jc w:val="center"/>
            </w:pPr>
            <w:r w:rsidRPr="00C6162C">
              <w:t>9</w:t>
            </w:r>
            <w:r w:rsidR="002E7DD1" w:rsidRPr="00C6162C">
              <w:t>.</w:t>
            </w:r>
          </w:p>
        </w:tc>
        <w:tc>
          <w:tcPr>
            <w:tcW w:w="3140" w:type="dxa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Kimbelen Figueroa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  <w:p w:rsidR="002E7DD1" w:rsidRPr="00C6162C" w:rsidRDefault="002E7DD1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ASOEM</w:t>
            </w:r>
          </w:p>
        </w:tc>
      </w:tr>
      <w:tr w:rsidR="002E7DD1" w:rsidRPr="00C6162C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2E7DD1" w:rsidRPr="00C6162C" w:rsidRDefault="00C6162C" w:rsidP="00631F11">
            <w:pPr>
              <w:pStyle w:val="TableParagraph"/>
              <w:spacing w:before="11"/>
              <w:jc w:val="center"/>
            </w:pPr>
            <w:r>
              <w:lastRenderedPageBreak/>
              <w:t>10</w:t>
            </w:r>
            <w:r w:rsidR="002E7DD1" w:rsidRPr="00C6162C">
              <w:t>.</w:t>
            </w:r>
          </w:p>
        </w:tc>
        <w:tc>
          <w:tcPr>
            <w:tcW w:w="3140" w:type="dxa"/>
            <w:shd w:val="clear" w:color="auto" w:fill="auto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Daniela González</w:t>
            </w:r>
          </w:p>
        </w:tc>
        <w:tc>
          <w:tcPr>
            <w:tcW w:w="5343" w:type="dxa"/>
          </w:tcPr>
          <w:p w:rsidR="00C6162C" w:rsidRDefault="00C6162C" w:rsidP="00631F11">
            <w:pPr>
              <w:pStyle w:val="TableParagraph"/>
              <w:jc w:val="center"/>
              <w:rPr>
                <w:b/>
              </w:rPr>
            </w:pPr>
          </w:p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Comité de Vivienda Raíces de LaFlorida</w:t>
            </w:r>
          </w:p>
        </w:tc>
      </w:tr>
      <w:tr w:rsidR="00C71D45" w:rsidRPr="00B56496" w:rsidTr="00C6162C">
        <w:trPr>
          <w:trHeight w:val="806"/>
        </w:trPr>
        <w:tc>
          <w:tcPr>
            <w:tcW w:w="574" w:type="dxa"/>
            <w:shd w:val="clear" w:color="auto" w:fill="auto"/>
          </w:tcPr>
          <w:p w:rsidR="00C71D45" w:rsidRPr="00C6162C" w:rsidRDefault="00BB022B" w:rsidP="00A33DD7">
            <w:pPr>
              <w:pStyle w:val="TableParagraph"/>
              <w:spacing w:before="11"/>
              <w:jc w:val="center"/>
            </w:pPr>
            <w:r w:rsidRPr="00C6162C">
              <w:t>1</w:t>
            </w:r>
            <w:r w:rsidR="00C6162C">
              <w:t>1</w:t>
            </w:r>
            <w:r w:rsidR="00C71D45" w:rsidRPr="00C6162C">
              <w:t>.</w:t>
            </w:r>
          </w:p>
        </w:tc>
        <w:tc>
          <w:tcPr>
            <w:tcW w:w="3140" w:type="dxa"/>
            <w:shd w:val="clear" w:color="auto" w:fill="auto"/>
          </w:tcPr>
          <w:p w:rsidR="002E7DD1" w:rsidRPr="00C6162C" w:rsidRDefault="002E7DD1" w:rsidP="00631F11">
            <w:pPr>
              <w:pStyle w:val="TableParagraph"/>
              <w:jc w:val="center"/>
              <w:rPr>
                <w:b/>
              </w:rPr>
            </w:pPr>
          </w:p>
          <w:p w:rsidR="00C71D45" w:rsidRPr="00C6162C" w:rsidRDefault="002A5D5C" w:rsidP="00631F11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Yenny Rojas González</w:t>
            </w:r>
          </w:p>
        </w:tc>
        <w:tc>
          <w:tcPr>
            <w:tcW w:w="5343" w:type="dxa"/>
          </w:tcPr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  <w:p w:rsidR="00C71D45" w:rsidRDefault="002A5D5C" w:rsidP="00C6162C">
            <w:pPr>
              <w:pStyle w:val="TableParagraph"/>
              <w:jc w:val="center"/>
              <w:rPr>
                <w:b/>
              </w:rPr>
            </w:pPr>
            <w:r w:rsidRPr="00C6162C">
              <w:rPr>
                <w:b/>
              </w:rPr>
              <w:t>Encargada Participación Ciudadana Serviu Coquimbo</w:t>
            </w:r>
          </w:p>
          <w:p w:rsidR="00C6162C" w:rsidRDefault="00C6162C" w:rsidP="00C6162C">
            <w:pPr>
              <w:pStyle w:val="TableParagraph"/>
              <w:jc w:val="center"/>
              <w:rPr>
                <w:b/>
              </w:rPr>
            </w:pPr>
          </w:p>
        </w:tc>
      </w:tr>
    </w:tbl>
    <w:p w:rsidR="00F050E1" w:rsidRPr="00B56496" w:rsidRDefault="00F050E1">
      <w:pPr>
        <w:pStyle w:val="Textoindependiente"/>
        <w:spacing w:before="11"/>
        <w:rPr>
          <w:sz w:val="22"/>
          <w:szCs w:val="22"/>
        </w:rPr>
      </w:pPr>
    </w:p>
    <w:p w:rsidR="003F79F8" w:rsidRDefault="003F79F8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9B40C5" w:rsidRDefault="00B546D0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da inicio a la reunión, </w:t>
      </w:r>
      <w:r w:rsidR="00BB022B">
        <w:rPr>
          <w:sz w:val="22"/>
          <w:szCs w:val="22"/>
        </w:rPr>
        <w:t>la Secretaria Ejecutiva del COSOC y Encargada de Participación Ciudadana de Serviu</w:t>
      </w:r>
      <w:r w:rsidR="00A33DD7">
        <w:rPr>
          <w:sz w:val="22"/>
          <w:szCs w:val="22"/>
        </w:rPr>
        <w:t xml:space="preserve"> </w:t>
      </w:r>
      <w:r w:rsidR="00D21A36">
        <w:rPr>
          <w:sz w:val="22"/>
          <w:szCs w:val="22"/>
        </w:rPr>
        <w:t xml:space="preserve">comienza </w:t>
      </w:r>
      <w:r w:rsidR="009B40C5">
        <w:rPr>
          <w:sz w:val="22"/>
          <w:szCs w:val="22"/>
        </w:rPr>
        <w:t>la sesión leyendo el acta anterior y ratificando los acuerdos.</w:t>
      </w:r>
    </w:p>
    <w:p w:rsidR="009B40C5" w:rsidRDefault="009B40C5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6F09AC" w:rsidRDefault="00D21A36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Se leen el mail de convocatoria enviado a los integrantes con los temas que se tratarán en esta sesión.</w:t>
      </w:r>
    </w:p>
    <w:p w:rsidR="00DC2793" w:rsidRDefault="00DC2793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9B40C5" w:rsidRDefault="00D21A36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9B40C5">
        <w:rPr>
          <w:sz w:val="22"/>
          <w:szCs w:val="22"/>
        </w:rPr>
        <w:t>revisa el Plan anual de trabajo con las modificaciones propuestas, se valida y se finaliza, se acuerda poder exponer a Director y Seremi en una próxima sesión.</w:t>
      </w:r>
    </w:p>
    <w:p w:rsidR="00B97C23" w:rsidRDefault="00B97C23" w:rsidP="00B97C23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9B40C5" w:rsidRDefault="009B40C5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Se revisa el reglamento con las modificaciones propuestas, se valida y se finaliza para entregar su revisión al Departamento Jurídico.</w:t>
      </w:r>
    </w:p>
    <w:p w:rsidR="00B97C23" w:rsidRDefault="00B97C23" w:rsidP="00B97C23">
      <w:pPr>
        <w:pStyle w:val="Prrafodelista"/>
      </w:pPr>
    </w:p>
    <w:p w:rsidR="00B97C23" w:rsidRDefault="00B97C23" w:rsidP="00B97C23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9B40C5" w:rsidRDefault="009B40C5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Los integrantes del Cosoc plantean la Necesidad de </w:t>
      </w:r>
      <w:r w:rsidR="00B97C23">
        <w:rPr>
          <w:sz w:val="22"/>
          <w:szCs w:val="22"/>
        </w:rPr>
        <w:t>tener una Capacitación de Sobre el Sistema Nacional de Cuidados, actividad que la Secretaria Ejecutiva coordinara con la Seremi de Desarrollo Social, (Sergio Pizarro – Encargado).</w:t>
      </w:r>
    </w:p>
    <w:p w:rsidR="00B97C23" w:rsidRDefault="00B97C23" w:rsidP="00B97C23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B97C23" w:rsidRDefault="00B97C23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Integrantes Cosoc solicitan tener más conocimiento en los convenios que mantiene el Serviu de Coquimbo (Sernameg – Mejor Niñez y Senadis).</w:t>
      </w:r>
    </w:p>
    <w:p w:rsidR="00B97C23" w:rsidRDefault="00B97C23" w:rsidP="00B97C23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B97C23" w:rsidRDefault="00B97C23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2 Integrantes del Cosoc manifiestan la necesidad de capacitarse con mayor profundidad en la Nueva Ley de Copropiedad, debido a la creciente construcción de soluciones habitacionales en altura, tipo condominios. (Secretaria ejecutiva se compromete a coordinar).</w:t>
      </w:r>
    </w:p>
    <w:p w:rsidR="00B97C23" w:rsidRDefault="00B97C23" w:rsidP="00B97C23">
      <w:pPr>
        <w:pStyle w:val="Textoindependiente"/>
        <w:spacing w:line="360" w:lineRule="auto"/>
        <w:ind w:left="360" w:right="235"/>
        <w:jc w:val="both"/>
        <w:rPr>
          <w:sz w:val="22"/>
          <w:szCs w:val="22"/>
        </w:rPr>
      </w:pPr>
    </w:p>
    <w:p w:rsidR="00B97C23" w:rsidRDefault="00B97C23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Secretaria Ejecutiva se compromete a enviar oficio a todos los alcaldes de la región de Coquimbo, donde se presente al Cosoc y sus integrantes y se solicite una colaboración permanente en las actividades de Participación Ciudadana.</w:t>
      </w:r>
    </w:p>
    <w:p w:rsidR="00B97C23" w:rsidRDefault="00B97C23" w:rsidP="00B97C23">
      <w:pPr>
        <w:pStyle w:val="Prrafodelista"/>
      </w:pPr>
    </w:p>
    <w:p w:rsidR="002D0226" w:rsidRDefault="002D0226" w:rsidP="002D0226">
      <w:pPr>
        <w:pStyle w:val="Textoindependiente"/>
        <w:spacing w:line="360" w:lineRule="auto"/>
        <w:ind w:left="1080" w:right="235"/>
        <w:jc w:val="both"/>
        <w:rPr>
          <w:sz w:val="22"/>
          <w:szCs w:val="22"/>
        </w:rPr>
      </w:pPr>
    </w:p>
    <w:p w:rsidR="000E068C" w:rsidRDefault="00D21A36" w:rsidP="000E068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E068C">
        <w:rPr>
          <w:sz w:val="22"/>
          <w:szCs w:val="22"/>
        </w:rPr>
        <w:t>Se repasan los temas a tratar en 2da Jornada de Capacitación, se acuerda que será hibrida (presencial y on line) ya que algunos de los integrantes tenían problemas para asistir, no así para conectarse.</w:t>
      </w:r>
    </w:p>
    <w:p w:rsidR="000E068C" w:rsidRDefault="000E068C" w:rsidP="000E068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0E068C" w:rsidRDefault="000E068C" w:rsidP="000E068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La secretaria Ejecutiva se compromete a enviar las presentaciones con anterioridad para que los miembros del Coso</w:t>
      </w:r>
      <w:bookmarkStart w:id="0" w:name="_GoBack"/>
      <w:bookmarkEnd w:id="0"/>
      <w:r>
        <w:rPr>
          <w:sz w:val="22"/>
          <w:szCs w:val="22"/>
        </w:rPr>
        <w:t>c puedan ir revisando y estudiando los temas.</w:t>
      </w:r>
    </w:p>
    <w:p w:rsidR="000E068C" w:rsidRDefault="000E068C" w:rsidP="000E068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0E068C" w:rsidRDefault="00D1394C" w:rsidP="000E068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 w:rsidRPr="000E068C">
        <w:rPr>
          <w:sz w:val="22"/>
          <w:szCs w:val="22"/>
        </w:rPr>
        <w:t xml:space="preserve">Se acuerda que </w:t>
      </w:r>
      <w:r w:rsidR="000E068C">
        <w:rPr>
          <w:sz w:val="22"/>
          <w:szCs w:val="22"/>
        </w:rPr>
        <w:t>la 2da Jornada de Capacitación se realizará el viernes 29 de noviembre a las 14:30.</w:t>
      </w:r>
    </w:p>
    <w:p w:rsidR="000E068C" w:rsidRDefault="000E068C" w:rsidP="000E068C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D1394C" w:rsidRPr="000E068C" w:rsidRDefault="000E068C" w:rsidP="000E068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1394C" w:rsidRPr="000E068C">
        <w:rPr>
          <w:sz w:val="22"/>
          <w:szCs w:val="22"/>
        </w:rPr>
        <w:t>en próxima sesión del Consejo se validarán o agregarán las modificaciones definitivas del reglamento.</w:t>
      </w:r>
    </w:p>
    <w:p w:rsidR="00D1394C" w:rsidRPr="00D1394C" w:rsidRDefault="00D1394C" w:rsidP="00D1394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D1394C" w:rsidRDefault="00D1394C" w:rsidP="00D1394C">
      <w:pPr>
        <w:pStyle w:val="Textoindependiente"/>
        <w:spacing w:line="360" w:lineRule="auto"/>
        <w:ind w:left="1440" w:right="235"/>
        <w:jc w:val="both"/>
        <w:rPr>
          <w:sz w:val="22"/>
          <w:szCs w:val="22"/>
        </w:rPr>
      </w:pPr>
    </w:p>
    <w:p w:rsidR="00B9098B" w:rsidRPr="006F09AC" w:rsidRDefault="000E068C" w:rsidP="002D0F60">
      <w:pPr>
        <w:pStyle w:val="Textoindependiente"/>
        <w:spacing w:line="360" w:lineRule="auto"/>
        <w:ind w:right="235"/>
        <w:jc w:val="both"/>
        <w:rPr>
          <w:sz w:val="22"/>
          <w:szCs w:val="22"/>
        </w:rPr>
        <w:sectPr w:rsidR="00B9098B" w:rsidRPr="006F09AC">
          <w:footerReference w:type="default" r:id="rId8"/>
          <w:type w:val="continuous"/>
          <w:pgSz w:w="12240" w:h="15840"/>
          <w:pgMar w:top="1280" w:right="1460" w:bottom="1240" w:left="1480" w:header="720" w:footer="1050" w:gutter="0"/>
          <w:pgNumType w:start="1"/>
          <w:cols w:space="720"/>
        </w:sectPr>
      </w:pPr>
      <w:r>
        <w:rPr>
          <w:sz w:val="22"/>
          <w:szCs w:val="22"/>
        </w:rPr>
        <w:t xml:space="preserve">Siendo las 18:15 </w:t>
      </w:r>
      <w:r w:rsidR="006F09AC">
        <w:rPr>
          <w:sz w:val="22"/>
          <w:szCs w:val="22"/>
        </w:rPr>
        <w:t xml:space="preserve"> se da por finalizada la sesión</w:t>
      </w:r>
    </w:p>
    <w:p w:rsidR="00F050E1" w:rsidRDefault="00F050E1" w:rsidP="006817FD">
      <w:pPr>
        <w:pStyle w:val="Textoindependiente"/>
        <w:spacing w:line="360" w:lineRule="auto"/>
        <w:ind w:right="236"/>
        <w:jc w:val="both"/>
      </w:pPr>
    </w:p>
    <w:sectPr w:rsidR="00F050E1">
      <w:pgSz w:w="12240" w:h="15840"/>
      <w:pgMar w:top="1200" w:right="1460" w:bottom="1240" w:left="14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570" w:rsidRDefault="009E2570">
      <w:r>
        <w:separator/>
      </w:r>
    </w:p>
  </w:endnote>
  <w:endnote w:type="continuationSeparator" w:id="0">
    <w:p w:rsidR="009E2570" w:rsidRDefault="009E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E1" w:rsidRDefault="001A052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6569710</wp:posOffset>
              </wp:positionH>
              <wp:positionV relativeFrom="page">
                <wp:posOffset>9251950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0E1" w:rsidRDefault="008F1811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068C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pt;margin-top:728.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dAqg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" filled="f" stroked="f">
              <v:textbox inset="0,0,0,0">
                <w:txbxContent>
                  <w:p w:rsidR="00F050E1" w:rsidRDefault="008F1811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068C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570" w:rsidRDefault="009E2570">
      <w:r>
        <w:separator/>
      </w:r>
    </w:p>
  </w:footnote>
  <w:footnote w:type="continuationSeparator" w:id="0">
    <w:p w:rsidR="009E2570" w:rsidRDefault="009E2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8CE"/>
    <w:multiLevelType w:val="hybridMultilevel"/>
    <w:tmpl w:val="3DE60AEE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5D7A4A"/>
    <w:multiLevelType w:val="hybridMultilevel"/>
    <w:tmpl w:val="537AEF48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2" w15:restartNumberingAfterBreak="0">
    <w:nsid w:val="0EDE7D52"/>
    <w:multiLevelType w:val="hybridMultilevel"/>
    <w:tmpl w:val="0B007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432"/>
    <w:multiLevelType w:val="hybridMultilevel"/>
    <w:tmpl w:val="BF34DE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38ED"/>
    <w:multiLevelType w:val="hybridMultilevel"/>
    <w:tmpl w:val="353224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229E3"/>
    <w:multiLevelType w:val="hybridMultilevel"/>
    <w:tmpl w:val="6C0204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FE1"/>
    <w:multiLevelType w:val="hybridMultilevel"/>
    <w:tmpl w:val="F7840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918A2"/>
    <w:multiLevelType w:val="hybridMultilevel"/>
    <w:tmpl w:val="86CA71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60AED"/>
    <w:multiLevelType w:val="hybridMultilevel"/>
    <w:tmpl w:val="934EA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50AB7"/>
    <w:multiLevelType w:val="hybridMultilevel"/>
    <w:tmpl w:val="E3FCC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51ADF"/>
    <w:multiLevelType w:val="hybridMultilevel"/>
    <w:tmpl w:val="129C52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71439E"/>
    <w:multiLevelType w:val="hybridMultilevel"/>
    <w:tmpl w:val="CB1805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349C3"/>
    <w:multiLevelType w:val="hybridMultilevel"/>
    <w:tmpl w:val="4F2820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53BC"/>
    <w:multiLevelType w:val="hybridMultilevel"/>
    <w:tmpl w:val="8C8092E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6E468D"/>
    <w:multiLevelType w:val="hybridMultilevel"/>
    <w:tmpl w:val="9702C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B1DFF"/>
    <w:multiLevelType w:val="hybridMultilevel"/>
    <w:tmpl w:val="F8883CD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5D95E6E"/>
    <w:multiLevelType w:val="hybridMultilevel"/>
    <w:tmpl w:val="F762F7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9F6200"/>
    <w:multiLevelType w:val="hybridMultilevel"/>
    <w:tmpl w:val="D08C1E56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 w15:restartNumberingAfterBreak="0">
    <w:nsid w:val="7B263460"/>
    <w:multiLevelType w:val="hybridMultilevel"/>
    <w:tmpl w:val="0DDAA59C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6"/>
  </w:num>
  <w:num w:numId="5">
    <w:abstractNumId w:val="14"/>
  </w:num>
  <w:num w:numId="6">
    <w:abstractNumId w:val="8"/>
  </w:num>
  <w:num w:numId="7">
    <w:abstractNumId w:val="5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16"/>
  </w:num>
  <w:num w:numId="13">
    <w:abstractNumId w:val="13"/>
  </w:num>
  <w:num w:numId="14">
    <w:abstractNumId w:val="3"/>
  </w:num>
  <w:num w:numId="15">
    <w:abstractNumId w:val="10"/>
  </w:num>
  <w:num w:numId="16">
    <w:abstractNumId w:val="18"/>
  </w:num>
  <w:num w:numId="17">
    <w:abstractNumId w:val="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1"/>
    <w:rsid w:val="000708AA"/>
    <w:rsid w:val="00081AC5"/>
    <w:rsid w:val="000927D1"/>
    <w:rsid w:val="000E068C"/>
    <w:rsid w:val="001142A8"/>
    <w:rsid w:val="00130258"/>
    <w:rsid w:val="001A0526"/>
    <w:rsid w:val="001C0F80"/>
    <w:rsid w:val="001C7915"/>
    <w:rsid w:val="00253942"/>
    <w:rsid w:val="0029433E"/>
    <w:rsid w:val="002A5D5C"/>
    <w:rsid w:val="002B5796"/>
    <w:rsid w:val="002D0226"/>
    <w:rsid w:val="002D0F60"/>
    <w:rsid w:val="002E7DD1"/>
    <w:rsid w:val="00315064"/>
    <w:rsid w:val="00334199"/>
    <w:rsid w:val="00380DF7"/>
    <w:rsid w:val="003B48B9"/>
    <w:rsid w:val="003F79F8"/>
    <w:rsid w:val="0040480F"/>
    <w:rsid w:val="00434546"/>
    <w:rsid w:val="0043463A"/>
    <w:rsid w:val="0046113C"/>
    <w:rsid w:val="00461DE8"/>
    <w:rsid w:val="004E1014"/>
    <w:rsid w:val="00544DCF"/>
    <w:rsid w:val="00560B54"/>
    <w:rsid w:val="005F6080"/>
    <w:rsid w:val="00631F11"/>
    <w:rsid w:val="00635747"/>
    <w:rsid w:val="006454CB"/>
    <w:rsid w:val="00645AED"/>
    <w:rsid w:val="006470E0"/>
    <w:rsid w:val="00651C93"/>
    <w:rsid w:val="006679AC"/>
    <w:rsid w:val="006817FD"/>
    <w:rsid w:val="00692634"/>
    <w:rsid w:val="006B559A"/>
    <w:rsid w:val="006F09AC"/>
    <w:rsid w:val="0070475C"/>
    <w:rsid w:val="00732933"/>
    <w:rsid w:val="007715D9"/>
    <w:rsid w:val="007E6CB6"/>
    <w:rsid w:val="00835C12"/>
    <w:rsid w:val="008421C7"/>
    <w:rsid w:val="008506A4"/>
    <w:rsid w:val="008B12DC"/>
    <w:rsid w:val="008C5CD4"/>
    <w:rsid w:val="008C7F3D"/>
    <w:rsid w:val="008D687A"/>
    <w:rsid w:val="008F1811"/>
    <w:rsid w:val="009B40C5"/>
    <w:rsid w:val="009E2570"/>
    <w:rsid w:val="00A04AE5"/>
    <w:rsid w:val="00A17863"/>
    <w:rsid w:val="00A33DD7"/>
    <w:rsid w:val="00AF68D2"/>
    <w:rsid w:val="00B30350"/>
    <w:rsid w:val="00B35AF3"/>
    <w:rsid w:val="00B42CFB"/>
    <w:rsid w:val="00B546D0"/>
    <w:rsid w:val="00B56496"/>
    <w:rsid w:val="00B9098B"/>
    <w:rsid w:val="00B97C23"/>
    <w:rsid w:val="00BA08A1"/>
    <w:rsid w:val="00BA2C2D"/>
    <w:rsid w:val="00BB022B"/>
    <w:rsid w:val="00BC3F79"/>
    <w:rsid w:val="00BE4C84"/>
    <w:rsid w:val="00C310A6"/>
    <w:rsid w:val="00C50636"/>
    <w:rsid w:val="00C6162C"/>
    <w:rsid w:val="00C71D45"/>
    <w:rsid w:val="00C95904"/>
    <w:rsid w:val="00CA23E7"/>
    <w:rsid w:val="00D1394C"/>
    <w:rsid w:val="00D21A36"/>
    <w:rsid w:val="00D3202B"/>
    <w:rsid w:val="00DA3C52"/>
    <w:rsid w:val="00DB60A7"/>
    <w:rsid w:val="00DC2793"/>
    <w:rsid w:val="00E5518A"/>
    <w:rsid w:val="00EA6B05"/>
    <w:rsid w:val="00EF6284"/>
    <w:rsid w:val="00F050E1"/>
    <w:rsid w:val="00F51B1D"/>
    <w:rsid w:val="00F53008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064A53"/>
  <w15:docId w15:val="{F5137DF7-9BF7-4E64-B77E-F3AA1C8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2353" w:right="804" w:hanging="156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C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12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54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942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</vt:lpstr>
    </vt:vector>
  </TitlesOfParts>
  <Company>Ministerio de Vivienda Y Urbanismo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creator>MINVU</dc:creator>
  <cp:lastModifiedBy>Yenny Rojas Gonzalez</cp:lastModifiedBy>
  <cp:revision>2</cp:revision>
  <cp:lastPrinted>2023-11-17T17:12:00Z</cp:lastPrinted>
  <dcterms:created xsi:type="dcterms:W3CDTF">2025-01-14T20:52:00Z</dcterms:created>
  <dcterms:modified xsi:type="dcterms:W3CDTF">2025-01-14T20:52:00Z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</Properties>
</file>